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622B5" w14:textId="69C70A3C" w:rsidR="0031007B" w:rsidRDefault="00916F58" w:rsidP="004A2064">
      <w:pPr>
        <w:spacing w:after="0"/>
        <w:jc w:val="both"/>
      </w:pPr>
      <w:r w:rsidRPr="00916F58">
        <w:br/>
        <w:t>Eesti Geoloogiateenistus</w:t>
      </w:r>
    </w:p>
    <w:p w14:paraId="52D18AAD" w14:textId="44606F0C" w:rsidR="005E3AB2" w:rsidRDefault="000E2EBD" w:rsidP="004A2064">
      <w:pPr>
        <w:spacing w:after="0"/>
        <w:jc w:val="both"/>
      </w:pPr>
      <w:hyperlink r:id="rId8" w:history="1">
        <w:r w:rsidRPr="00F26DE0">
          <w:rPr>
            <w:rStyle w:val="Hperlink"/>
          </w:rPr>
          <w:t>info@egt.ee</w:t>
        </w:r>
      </w:hyperlink>
      <w:r>
        <w:t xml:space="preserve"> </w:t>
      </w:r>
    </w:p>
    <w:p w14:paraId="5AFFE660" w14:textId="77777777" w:rsidR="000E2EBD" w:rsidRDefault="000E2EBD" w:rsidP="0031007B">
      <w:pPr>
        <w:jc w:val="both"/>
      </w:pPr>
    </w:p>
    <w:p w14:paraId="489866BB" w14:textId="2602F864" w:rsidR="0031007B" w:rsidRPr="0031007B" w:rsidRDefault="0031007B" w:rsidP="0031007B">
      <w:pPr>
        <w:jc w:val="both"/>
        <w:rPr>
          <w:b/>
          <w:bCs/>
        </w:rPr>
      </w:pPr>
      <w:r w:rsidRPr="0031007B">
        <w:rPr>
          <w:b/>
          <w:bCs/>
        </w:rPr>
        <w:t>Tuuleparkide mõjud põhjaveele</w:t>
      </w:r>
    </w:p>
    <w:p w14:paraId="2BCE7728" w14:textId="77777777" w:rsidR="0031007B" w:rsidRDefault="0031007B" w:rsidP="0031007B">
      <w:pPr>
        <w:jc w:val="both"/>
      </w:pPr>
    </w:p>
    <w:p w14:paraId="0C9CB32B" w14:textId="2A106E2D" w:rsidR="00A661C8" w:rsidRDefault="0020385A" w:rsidP="32780CFE">
      <w:pPr>
        <w:jc w:val="both"/>
      </w:pPr>
      <w:r>
        <w:t xml:space="preserve">MTÜ </w:t>
      </w:r>
      <w:r w:rsidR="740EEF64">
        <w:t>Eesti Keskkonnamõju Hinda</w:t>
      </w:r>
      <w:r>
        <w:t>jate</w:t>
      </w:r>
      <w:r w:rsidR="740EEF64">
        <w:t xml:space="preserve"> Ühing (</w:t>
      </w:r>
      <w:proofErr w:type="spellStart"/>
      <w:r w:rsidR="740EEF64">
        <w:t>KeMÜ</w:t>
      </w:r>
      <w:proofErr w:type="spellEnd"/>
      <w:r w:rsidR="740EEF64">
        <w:t xml:space="preserve">) koondab endas keskkonnamõju hindamisega tegelevaid eksperte ja spetsialiste. </w:t>
      </w:r>
      <w:proofErr w:type="spellStart"/>
      <w:r w:rsidR="740EEF64">
        <w:t>KeMÜ</w:t>
      </w:r>
      <w:proofErr w:type="spellEnd"/>
      <w:r w:rsidR="740EEF64">
        <w:t xml:space="preserve"> üheks  eesmärgiks on keskkonnamõju hindamise (nii KMH kui KSH) süsteemi parendamine Eestis, sh püüe hoida keskkonnamõju hindamise fookuses just </w:t>
      </w:r>
      <w:r w:rsidR="740EEF64" w:rsidRPr="740EEF64">
        <w:rPr>
          <w:b/>
          <w:bCs/>
        </w:rPr>
        <w:t>olulise keskkonnamõju hindamist</w:t>
      </w:r>
      <w:r w:rsidR="740EEF64">
        <w:t>. Mitmed meie ühingu liikmed tegelevad aktiivselt tuuleparkide planeeringute keskkonnamõju strateegiliste hindamiste läbiviimisega. Antud objektide mõju hindamised on mahukad, sh on vajalik hinnata mitmeid valdkondi, kus oluline keskkonnamõju võib esineda. Samas on keskkonnamõjude hindamiste kvaliteedi hoidmiseks väga oluline hoida nende fookust mõjudel, mis reaalselt võivad osutuda olulisteks. Oleme täheldanud, et järjest enam tuntakse tuulepargi planeeringute mõjuhinnangute puhul muret põhjavee küsimuste osas. Avalikkuse esitatud küsimustele saab vastata konsultandi</w:t>
      </w:r>
      <w:r w:rsidR="740EEF64">
        <w:t xml:space="preserve"> </w:t>
      </w:r>
      <w:r w:rsidR="740EEF64">
        <w:t xml:space="preserve">meeskonda kaasatud </w:t>
      </w:r>
      <w:proofErr w:type="spellStart"/>
      <w:r w:rsidR="740EEF64">
        <w:t>hüdrogeoloog</w:t>
      </w:r>
      <w:proofErr w:type="spellEnd"/>
      <w:r w:rsidR="740EEF64">
        <w:t xml:space="preserve">. Probleemiks võib osutuda avalikkuse umbusk eksperdi erapooletuse suhtes. Teistes mõjuvaldkondades (müra, linnustik) on </w:t>
      </w:r>
      <w:r w:rsidR="740EEF64">
        <w:t>umbusu küsimust</w:t>
      </w:r>
      <w:r w:rsidR="740EEF64">
        <w:t xml:space="preserve"> maandatud riikliku institutsiooni teemakohase juhendi koostamisega. See annab avalikkusele kindluse, et seisukoht on ametlik, mitte arendaja soovitud vaade.</w:t>
      </w:r>
    </w:p>
    <w:p w14:paraId="10D74693" w14:textId="2BC0557F" w:rsidR="00082D2E" w:rsidRPr="00082D2E" w:rsidRDefault="00082D2E" w:rsidP="0031007B">
      <w:pPr>
        <w:jc w:val="both"/>
      </w:pPr>
      <w:r w:rsidRPr="00082D2E">
        <w:t xml:space="preserve">Kohalikud elanikud toovad </w:t>
      </w:r>
      <w:r w:rsidR="00434BDE">
        <w:t>põh</w:t>
      </w:r>
      <w:r w:rsidR="0029444C">
        <w:t>javee va</w:t>
      </w:r>
      <w:r w:rsidR="00F50C35">
        <w:t>ldkon</w:t>
      </w:r>
      <w:r w:rsidR="00302CF0">
        <w:t xml:space="preserve">nas </w:t>
      </w:r>
      <w:r w:rsidRPr="00082D2E">
        <w:t>sageli esile järgmised mured:</w:t>
      </w:r>
    </w:p>
    <w:p w14:paraId="2DBB2A4E" w14:textId="2DD8C417" w:rsidR="00082D2E" w:rsidRPr="00082D2E" w:rsidRDefault="00156B3F" w:rsidP="0031007B">
      <w:pPr>
        <w:numPr>
          <w:ilvl w:val="0"/>
          <w:numId w:val="11"/>
        </w:numPr>
        <w:jc w:val="both"/>
      </w:pPr>
      <w:r>
        <w:rPr>
          <w:b/>
          <w:bCs/>
        </w:rPr>
        <w:t>p</w:t>
      </w:r>
      <w:r w:rsidR="00082D2E" w:rsidRPr="00082D2E">
        <w:rPr>
          <w:b/>
          <w:bCs/>
        </w:rPr>
        <w:t>õhjavee kadumine</w:t>
      </w:r>
      <w:r w:rsidR="00082D2E" w:rsidRPr="00082D2E">
        <w:t xml:space="preserve"> ja </w:t>
      </w:r>
      <w:r w:rsidR="00082D2E" w:rsidRPr="00082D2E">
        <w:rPr>
          <w:b/>
          <w:bCs/>
        </w:rPr>
        <w:t>kaevude kuivaks jäämine</w:t>
      </w:r>
      <w:r>
        <w:rPr>
          <w:b/>
          <w:bCs/>
        </w:rPr>
        <w:t>;</w:t>
      </w:r>
    </w:p>
    <w:p w14:paraId="0052AEF5" w14:textId="096A9E7E" w:rsidR="00082D2E" w:rsidRPr="00082D2E" w:rsidRDefault="00156B3F" w:rsidP="0031007B">
      <w:pPr>
        <w:numPr>
          <w:ilvl w:val="0"/>
          <w:numId w:val="11"/>
        </w:numPr>
        <w:jc w:val="both"/>
      </w:pPr>
      <w:r>
        <w:rPr>
          <w:b/>
          <w:bCs/>
        </w:rPr>
        <w:t>k</w:t>
      </w:r>
      <w:r w:rsidR="00082D2E" w:rsidRPr="00082D2E">
        <w:rPr>
          <w:b/>
          <w:bCs/>
        </w:rPr>
        <w:t>aevude reostumine</w:t>
      </w:r>
      <w:r w:rsidR="00082D2E" w:rsidRPr="00082D2E">
        <w:t xml:space="preserve"> ehitustööde või tuulikute tegevuse tagajärjel</w:t>
      </w:r>
      <w:r>
        <w:t>.</w:t>
      </w:r>
    </w:p>
    <w:p w14:paraId="7F0E9E74" w14:textId="1DE333C6" w:rsidR="00082D2E" w:rsidRPr="00082D2E" w:rsidRDefault="007B3F8B" w:rsidP="0031007B">
      <w:pPr>
        <w:jc w:val="both"/>
      </w:pPr>
      <w:r>
        <w:t>Keskkonnamõju hindamise käigus oodatakse</w:t>
      </w:r>
      <w:r w:rsidR="00156B3F">
        <w:t xml:space="preserve"> avalikkuse poolt</w:t>
      </w:r>
      <w:r>
        <w:t>:</w:t>
      </w:r>
    </w:p>
    <w:p w14:paraId="6EE1C3D9" w14:textId="17560A20" w:rsidR="00082D2E" w:rsidRPr="00082D2E" w:rsidRDefault="00156B3F" w:rsidP="0031007B">
      <w:pPr>
        <w:numPr>
          <w:ilvl w:val="0"/>
          <w:numId w:val="6"/>
        </w:numPr>
        <w:jc w:val="both"/>
      </w:pPr>
      <w:r>
        <w:rPr>
          <w:b/>
          <w:bCs/>
        </w:rPr>
        <w:t>p</w:t>
      </w:r>
      <w:r w:rsidR="00082D2E" w:rsidRPr="00082D2E">
        <w:rPr>
          <w:b/>
          <w:bCs/>
        </w:rPr>
        <w:t>õhjalikku uuringut</w:t>
      </w:r>
      <w:r w:rsidR="00082D2E" w:rsidRPr="00082D2E">
        <w:t xml:space="preserve"> tuulikute võimaliku mõju kohta põhjaveele</w:t>
      </w:r>
      <w:r>
        <w:t>;</w:t>
      </w:r>
    </w:p>
    <w:p w14:paraId="66233FDC" w14:textId="5ACF2020" w:rsidR="00082D2E" w:rsidRPr="00082D2E" w:rsidRDefault="00156B3F" w:rsidP="0031007B">
      <w:pPr>
        <w:numPr>
          <w:ilvl w:val="0"/>
          <w:numId w:val="6"/>
        </w:numPr>
        <w:jc w:val="both"/>
      </w:pPr>
      <w:r>
        <w:rPr>
          <w:b/>
          <w:bCs/>
        </w:rPr>
        <w:t>k</w:t>
      </w:r>
      <w:r w:rsidR="00082D2E" w:rsidRPr="00082D2E">
        <w:rPr>
          <w:b/>
          <w:bCs/>
        </w:rPr>
        <w:t>aevude inventeerimist</w:t>
      </w:r>
      <w:r w:rsidR="00082D2E" w:rsidRPr="00082D2E">
        <w:t>, sealhulgas veetaseme ja kvaliteedi määramist enne ehitust</w:t>
      </w:r>
      <w:r>
        <w:t>;</w:t>
      </w:r>
    </w:p>
    <w:p w14:paraId="02D8CDED" w14:textId="28B85BB6" w:rsidR="00082D2E" w:rsidRPr="00082D2E" w:rsidRDefault="00156B3F" w:rsidP="0031007B">
      <w:pPr>
        <w:numPr>
          <w:ilvl w:val="0"/>
          <w:numId w:val="6"/>
        </w:numPr>
        <w:jc w:val="both"/>
      </w:pPr>
      <w:r>
        <w:rPr>
          <w:b/>
          <w:bCs/>
        </w:rPr>
        <w:t>s</w:t>
      </w:r>
      <w:r w:rsidR="00082D2E" w:rsidRPr="00082D2E">
        <w:rPr>
          <w:b/>
          <w:bCs/>
        </w:rPr>
        <w:t>eiret ja garantiimehhanisme</w:t>
      </w:r>
      <w:r w:rsidR="00082D2E" w:rsidRPr="00082D2E">
        <w:t>, mis tagaksid probleemide kõrvaldamise juhul, kui need siiski ilmnevad</w:t>
      </w:r>
      <w:r w:rsidR="00387970">
        <w:t>.</w:t>
      </w:r>
    </w:p>
    <w:p w14:paraId="704F66A4" w14:textId="40976D9E" w:rsidR="004B668B" w:rsidRDefault="00387970" w:rsidP="0031007B">
      <w:pPr>
        <w:jc w:val="both"/>
      </w:pPr>
      <w:r w:rsidRPr="001B2A6D">
        <w:t>Antud mõjuvaldkonna puhul tuleb arvestada, et</w:t>
      </w:r>
      <w:r>
        <w:rPr>
          <w:b/>
          <w:bCs/>
        </w:rPr>
        <w:t xml:space="preserve"> </w:t>
      </w:r>
      <w:r w:rsidRPr="001B2A6D">
        <w:rPr>
          <w:b/>
          <w:bCs/>
        </w:rPr>
        <w:t>t</w:t>
      </w:r>
      <w:r w:rsidR="00082D2E" w:rsidRPr="001B2A6D">
        <w:rPr>
          <w:b/>
          <w:bCs/>
        </w:rPr>
        <w:t>uuliku</w:t>
      </w:r>
      <w:r w:rsidRPr="001B2A6D">
        <w:rPr>
          <w:b/>
          <w:bCs/>
        </w:rPr>
        <w:t>id</w:t>
      </w:r>
      <w:r w:rsidR="00082D2E" w:rsidRPr="001B2A6D">
        <w:rPr>
          <w:b/>
          <w:bCs/>
        </w:rPr>
        <w:t xml:space="preserve"> </w:t>
      </w:r>
      <w:r w:rsidRPr="001B2A6D">
        <w:rPr>
          <w:b/>
          <w:bCs/>
        </w:rPr>
        <w:t>kavandatakse</w:t>
      </w:r>
      <w:r w:rsidR="00082D2E" w:rsidRPr="001B2A6D">
        <w:rPr>
          <w:b/>
          <w:bCs/>
        </w:rPr>
        <w:t xml:space="preserve"> üldjuhul</w:t>
      </w:r>
      <w:r w:rsidR="00082D2E" w:rsidRPr="00082D2E">
        <w:t xml:space="preserve"> </w:t>
      </w:r>
      <w:r w:rsidR="00082D2E" w:rsidRPr="00082D2E">
        <w:rPr>
          <w:b/>
          <w:bCs/>
        </w:rPr>
        <w:t>vähemalt 1 km kaugusele elamutest ja nende kaevudest</w:t>
      </w:r>
      <w:r w:rsidR="00082D2E" w:rsidRPr="00082D2E">
        <w:t>.</w:t>
      </w:r>
      <w:r w:rsidR="00823824">
        <w:t xml:space="preserve"> Tuulikute planeeringutes ei määrata tuulikute ehituslikku lahendust, kuid mõjude hindamisel lähtutakse </w:t>
      </w:r>
      <w:r w:rsidR="004F0930">
        <w:lastRenderedPageBreak/>
        <w:t xml:space="preserve">(olemasolevate tuulikute ehituslikest lahendustest lähtudes) </w:t>
      </w:r>
      <w:r w:rsidR="00823824">
        <w:t xml:space="preserve">eeldusest, et </w:t>
      </w:r>
      <w:r w:rsidR="00CC0BC4">
        <w:t xml:space="preserve">on võimalik </w:t>
      </w:r>
      <w:proofErr w:type="spellStart"/>
      <w:r w:rsidR="00536B09">
        <w:t>keskkonnamõjuliselt</w:t>
      </w:r>
      <w:proofErr w:type="spellEnd"/>
      <w:r w:rsidR="00536B09">
        <w:t xml:space="preserve"> </w:t>
      </w:r>
      <w:r w:rsidR="00CC0BC4">
        <w:t>kaks põhimõtteliselt erinevat vundamenditüüpi (ja lisaks nende kombineeritud lahendused)</w:t>
      </w:r>
      <w:r w:rsidR="009B545B">
        <w:t xml:space="preserve">. </w:t>
      </w:r>
    </w:p>
    <w:p w14:paraId="217EF163" w14:textId="409A77D6" w:rsidR="00082D2E" w:rsidRPr="009B545B" w:rsidRDefault="009B545B" w:rsidP="0031007B">
      <w:pPr>
        <w:jc w:val="both"/>
        <w:rPr>
          <w:b/>
          <w:bCs/>
        </w:rPr>
      </w:pPr>
      <w:r>
        <w:t>Eestis on enim kasutatav vundamenditüüp</w:t>
      </w:r>
      <w:r>
        <w:rPr>
          <w:b/>
          <w:bCs/>
        </w:rPr>
        <w:t xml:space="preserve"> g</w:t>
      </w:r>
      <w:r w:rsidR="00082D2E" w:rsidRPr="00082D2E">
        <w:rPr>
          <w:b/>
          <w:bCs/>
        </w:rPr>
        <w:t>ravitatsioonivundament</w:t>
      </w:r>
      <w:r w:rsidR="001B2A6D" w:rsidRPr="001B2A6D">
        <w:t xml:space="preserve"> (kirjale on illustreeriva näitena lisatud Tootsi tuulepargis kasutatud vundamendilahenduse joonis)</w:t>
      </w:r>
      <w:r w:rsidR="00082D2E" w:rsidRPr="001B2A6D">
        <w:t>:</w:t>
      </w:r>
    </w:p>
    <w:p w14:paraId="1DFF1B17" w14:textId="21F1EC4F" w:rsidR="00082D2E" w:rsidRPr="00082D2E" w:rsidRDefault="009B545B" w:rsidP="0031007B">
      <w:pPr>
        <w:numPr>
          <w:ilvl w:val="0"/>
          <w:numId w:val="1"/>
        </w:numPr>
        <w:jc w:val="both"/>
      </w:pPr>
      <w:r>
        <w:t>Rajatakse süvend s</w:t>
      </w:r>
      <w:r w:rsidR="00082D2E" w:rsidRPr="00082D2E">
        <w:t>ügavus</w:t>
      </w:r>
      <w:r>
        <w:t>ega</w:t>
      </w:r>
      <w:r w:rsidR="00082D2E" w:rsidRPr="00082D2E">
        <w:t xml:space="preserve"> kuni 6 m</w:t>
      </w:r>
      <w:r>
        <w:t xml:space="preserve"> ja </w:t>
      </w:r>
      <w:r w:rsidR="00082D2E" w:rsidRPr="00082D2E">
        <w:t>läbimõõ</w:t>
      </w:r>
      <w:r>
        <w:t xml:space="preserve">duga </w:t>
      </w:r>
      <w:r w:rsidR="00082D2E" w:rsidRPr="00082D2E">
        <w:t>kuni 30 m</w:t>
      </w:r>
      <w:r w:rsidR="003D40A4">
        <w:rPr>
          <w:rStyle w:val="Allmrkuseviide"/>
        </w:rPr>
        <w:footnoteReference w:id="1"/>
      </w:r>
      <w:r w:rsidR="008532CB">
        <w:t>, millesse rajatakse raudbetoon vundament</w:t>
      </w:r>
      <w:r w:rsidR="00082D2E" w:rsidRPr="00082D2E">
        <w:t>.</w:t>
      </w:r>
    </w:p>
    <w:p w14:paraId="5EBEF6B4" w14:textId="54050795" w:rsidR="00082D2E" w:rsidRPr="00082D2E" w:rsidRDefault="00A04F16" w:rsidP="0031007B">
      <w:pPr>
        <w:numPr>
          <w:ilvl w:val="0"/>
          <w:numId w:val="1"/>
        </w:numPr>
        <w:jc w:val="both"/>
      </w:pPr>
      <w:r w:rsidRPr="005374F4">
        <w:t xml:space="preserve">Rajamisega kaasneb </w:t>
      </w:r>
      <w:r w:rsidR="005374F4" w:rsidRPr="005374F4">
        <w:t>võimaliku mõjuna ehitusaegne põhjaveetaseme alandus seoses vundamendikaevise kuivana hoidmise vajadusega.</w:t>
      </w:r>
      <w:r w:rsidR="005374F4">
        <w:rPr>
          <w:b/>
          <w:bCs/>
        </w:rPr>
        <w:t xml:space="preserve"> </w:t>
      </w:r>
      <w:r w:rsidR="00082D2E" w:rsidRPr="00082D2E">
        <w:rPr>
          <w:b/>
          <w:bCs/>
        </w:rPr>
        <w:t>Ehitus</w:t>
      </w:r>
      <w:r w:rsidR="008532CB">
        <w:rPr>
          <w:b/>
          <w:bCs/>
        </w:rPr>
        <w:t>aegne</w:t>
      </w:r>
      <w:r w:rsidR="00082D2E" w:rsidRPr="00082D2E">
        <w:rPr>
          <w:b/>
          <w:bCs/>
        </w:rPr>
        <w:t xml:space="preserve"> veetaseme alandus</w:t>
      </w:r>
      <w:r w:rsidR="00082D2E" w:rsidRPr="00082D2E">
        <w:t xml:space="preserve"> on lühiajaline ja </w:t>
      </w:r>
      <w:r w:rsidR="008532CB">
        <w:t xml:space="preserve">seni </w:t>
      </w:r>
      <w:r w:rsidR="00082D2E" w:rsidRPr="00082D2E">
        <w:t xml:space="preserve">tehtud hinnangute järgi </w:t>
      </w:r>
      <w:r w:rsidR="00082D2E" w:rsidRPr="00082D2E">
        <w:rPr>
          <w:b/>
          <w:bCs/>
        </w:rPr>
        <w:t>ei ulatu 1 km kaugusele</w:t>
      </w:r>
      <w:r w:rsidR="008532CB">
        <w:rPr>
          <w:b/>
          <w:bCs/>
        </w:rPr>
        <w:t xml:space="preserve"> </w:t>
      </w:r>
      <w:r w:rsidR="008532CB" w:rsidRPr="00481385">
        <w:t>(ehk alale kus võib paikneda joogiveevarustuse kaeve)</w:t>
      </w:r>
      <w:r w:rsidR="00082D2E" w:rsidRPr="00481385">
        <w:t>.</w:t>
      </w:r>
      <w:r w:rsidR="008532CB" w:rsidRPr="00481385">
        <w:t xml:space="preserve"> </w:t>
      </w:r>
      <w:r w:rsidR="008532CB">
        <w:t xml:space="preserve">Ehitusjärgne </w:t>
      </w:r>
      <w:r w:rsidR="004B668B">
        <w:t>oluline mõju põhjaveele teadaolevalt puudub.</w:t>
      </w:r>
    </w:p>
    <w:p w14:paraId="5F0B3DD1" w14:textId="49E68760" w:rsidR="00082D2E" w:rsidRPr="00082D2E" w:rsidRDefault="004B668B" w:rsidP="0031007B">
      <w:pPr>
        <w:jc w:val="both"/>
      </w:pPr>
      <w:r w:rsidRPr="004B668B">
        <w:t>Teise lahendusena on kasutusel</w:t>
      </w:r>
      <w:r>
        <w:rPr>
          <w:b/>
          <w:bCs/>
        </w:rPr>
        <w:t xml:space="preserve"> v</w:t>
      </w:r>
      <w:r w:rsidR="00082D2E" w:rsidRPr="00082D2E">
        <w:rPr>
          <w:b/>
          <w:bCs/>
        </w:rPr>
        <w:t>aivundament</w:t>
      </w:r>
      <w:r w:rsidR="00F372BC">
        <w:rPr>
          <w:b/>
          <w:bCs/>
        </w:rPr>
        <w:t xml:space="preserve"> </w:t>
      </w:r>
      <w:r w:rsidR="00F372BC" w:rsidRPr="001B2A6D">
        <w:t xml:space="preserve">(kirjale on illustreeriva näitena lisatud </w:t>
      </w:r>
      <w:proofErr w:type="spellStart"/>
      <w:r w:rsidR="00F372BC">
        <w:t>Tamba</w:t>
      </w:r>
      <w:proofErr w:type="spellEnd"/>
      <w:r w:rsidR="00F372BC">
        <w:t xml:space="preserve"> </w:t>
      </w:r>
      <w:r w:rsidR="00F372BC" w:rsidRPr="001B2A6D">
        <w:t>tuulepargis kasutatud vundamendilahenduse joonis)</w:t>
      </w:r>
      <w:r w:rsidR="00082D2E" w:rsidRPr="00082D2E">
        <w:t>:</w:t>
      </w:r>
    </w:p>
    <w:p w14:paraId="4D4F6061" w14:textId="25419F0D" w:rsidR="00082D2E" w:rsidRPr="00082D2E" w:rsidRDefault="00965DFA" w:rsidP="0031007B">
      <w:pPr>
        <w:numPr>
          <w:ilvl w:val="0"/>
          <w:numId w:val="1"/>
        </w:numPr>
        <w:jc w:val="both"/>
      </w:pPr>
      <w:r>
        <w:t xml:space="preserve">Vaivundamendi korral </w:t>
      </w:r>
      <w:r w:rsidR="001F4BDC">
        <w:t>rajatakse vaiad kuni</w:t>
      </w:r>
      <w:r w:rsidR="00830B9B">
        <w:t xml:space="preserve"> ankurdamiseks sobiliku kihini (Eestis üldjuhul paekivi) </w:t>
      </w:r>
      <w:r w:rsidR="00117C26">
        <w:t xml:space="preserve">ja selle sisse. Vaiade sügavus sõltub geoloogilisest ehitusest. Eestis on teada </w:t>
      </w:r>
      <w:r w:rsidR="00BC79E6">
        <w:t xml:space="preserve">14 m sügavuste vaiade kasutamine. Konservatiivselt võib eeldada, et sügavus võib vajadusel olla ka suurem. Vaivundamendi rajamine ei nõua </w:t>
      </w:r>
      <w:r w:rsidR="00082D2E" w:rsidRPr="00082D2E">
        <w:t>ehitusaegset veealandust.</w:t>
      </w:r>
      <w:r w:rsidR="00A71B73">
        <w:t xml:space="preserve"> Vaiad rajatakse puurimise või rammimise teel.</w:t>
      </w:r>
    </w:p>
    <w:p w14:paraId="793140D4" w14:textId="2DF9B004" w:rsidR="00082D2E" w:rsidRPr="00082D2E" w:rsidRDefault="00FB490B" w:rsidP="0031007B">
      <w:pPr>
        <w:numPr>
          <w:ilvl w:val="0"/>
          <w:numId w:val="1"/>
        </w:numPr>
        <w:jc w:val="both"/>
      </w:pPr>
      <w:r w:rsidRPr="00481385">
        <w:t>Vaivundamendi rajamisel võib teoreetiliselt esineda</w:t>
      </w:r>
      <w:r>
        <w:rPr>
          <w:b/>
          <w:bCs/>
        </w:rPr>
        <w:t xml:space="preserve"> põhjav</w:t>
      </w:r>
      <w:r w:rsidR="00082D2E" w:rsidRPr="00082D2E">
        <w:rPr>
          <w:b/>
          <w:bCs/>
        </w:rPr>
        <w:t>eekihtide segunemise oht</w:t>
      </w:r>
      <w:r w:rsidR="00FD7C27">
        <w:rPr>
          <w:b/>
          <w:bCs/>
        </w:rPr>
        <w:t xml:space="preserve"> </w:t>
      </w:r>
      <w:r w:rsidR="00FD7C27" w:rsidRPr="00FD7C27">
        <w:t>kui puurauku jäätakse avatuks.</w:t>
      </w:r>
      <w:r w:rsidR="00FD7C27">
        <w:rPr>
          <w:b/>
          <w:bCs/>
        </w:rPr>
        <w:t xml:space="preserve"> </w:t>
      </w:r>
      <w:r w:rsidR="00FD7C27" w:rsidRPr="00FD7C27">
        <w:t>S</w:t>
      </w:r>
      <w:r w:rsidRPr="00FD7C27">
        <w:t>ell</w:t>
      </w:r>
      <w:r w:rsidRPr="00481385">
        <w:t>ist ohtu võib pidada</w:t>
      </w:r>
      <w:r w:rsidR="00082D2E" w:rsidRPr="00481385">
        <w:t xml:space="preserve"> minimaal</w:t>
      </w:r>
      <w:r w:rsidRPr="00481385">
        <w:t>s</w:t>
      </w:r>
      <w:r w:rsidR="00082D2E" w:rsidRPr="00481385">
        <w:t>e</w:t>
      </w:r>
      <w:r w:rsidRPr="00481385">
        <w:t>ks</w:t>
      </w:r>
      <w:r w:rsidR="00082D2E" w:rsidRPr="00082D2E">
        <w:t xml:space="preserve">, eeldusel et ehitustegevus toimub </w:t>
      </w:r>
      <w:r w:rsidR="006A4BCD">
        <w:t>korrektseid ehitusvõtteid kasutades</w:t>
      </w:r>
      <w:r w:rsidR="00082D2E" w:rsidRPr="00082D2E">
        <w:t>.</w:t>
      </w:r>
      <w:r w:rsidR="00481385">
        <w:t xml:space="preserve"> </w:t>
      </w:r>
    </w:p>
    <w:p w14:paraId="0715C4FD" w14:textId="3B13A0A9" w:rsidR="00082D2E" w:rsidRPr="00082D2E" w:rsidRDefault="0082286F" w:rsidP="0031007B">
      <w:pPr>
        <w:jc w:val="both"/>
      </w:pPr>
      <w:r>
        <w:rPr>
          <w:b/>
          <w:bCs/>
        </w:rPr>
        <w:t xml:space="preserve">Senise teadmise alusel </w:t>
      </w:r>
      <w:r>
        <w:t>t</w:t>
      </w:r>
      <w:r w:rsidR="00082D2E" w:rsidRPr="00082D2E">
        <w:t xml:space="preserve">uulikute ehitamine </w:t>
      </w:r>
      <w:r w:rsidR="00082D2E" w:rsidRPr="00082D2E">
        <w:rPr>
          <w:b/>
          <w:bCs/>
        </w:rPr>
        <w:t>ei mõjuta olulisel määral põhjavee taset ega kvaliteeti</w:t>
      </w:r>
      <w:r w:rsidR="00082D2E" w:rsidRPr="00082D2E">
        <w:t xml:space="preserve"> tavapärastes geoloogilistes tingimustes</w:t>
      </w:r>
      <w:r>
        <w:t xml:space="preserve"> ning </w:t>
      </w:r>
      <w:r w:rsidR="00B0605D">
        <w:t>heale ehitustavale vastava ehitustegevuse korral</w:t>
      </w:r>
      <w:r w:rsidR="00082D2E" w:rsidRPr="00082D2E">
        <w:t>.</w:t>
      </w:r>
      <w:r w:rsidR="00B0605D">
        <w:t xml:space="preserve"> Seega tõenäoliselt </w:t>
      </w:r>
      <w:r w:rsidR="00405E26">
        <w:t xml:space="preserve">detailsed hüdrogeoloogilised </w:t>
      </w:r>
      <w:r w:rsidR="00D74BEB">
        <w:t xml:space="preserve">uuringud, </w:t>
      </w:r>
      <w:r w:rsidR="00AA092D">
        <w:t xml:space="preserve">hüdrogeoloogiline modelleerimine, </w:t>
      </w:r>
      <w:r w:rsidR="00B0605D">
        <w:t>k</w:t>
      </w:r>
      <w:r w:rsidR="00082D2E" w:rsidRPr="00082D2E">
        <w:t xml:space="preserve">aevude inventeerimine ja püsiseire kõigis </w:t>
      </w:r>
      <w:r w:rsidR="00AA092D">
        <w:t>tuuleparkide mõju hindamistes</w:t>
      </w:r>
      <w:r w:rsidR="00082D2E" w:rsidRPr="00082D2E">
        <w:t xml:space="preserve"> </w:t>
      </w:r>
      <w:r w:rsidR="00082D2E">
        <w:t>oleks</w:t>
      </w:r>
      <w:r w:rsidR="00082D2E" w:rsidRPr="00082D2E">
        <w:t xml:space="preserve"> </w:t>
      </w:r>
      <w:r w:rsidR="00082D2E" w:rsidRPr="00082D2E">
        <w:rPr>
          <w:b/>
          <w:bCs/>
        </w:rPr>
        <w:t>ebaproportsionaalne meede</w:t>
      </w:r>
      <w:r w:rsidR="00082D2E" w:rsidRPr="00082D2E">
        <w:t xml:space="preserve">, kuna </w:t>
      </w:r>
      <w:r w:rsidR="00AA092D">
        <w:t>olulise mõju esinemise võimalus</w:t>
      </w:r>
      <w:r w:rsidR="00082D2E" w:rsidRPr="00082D2E">
        <w:t xml:space="preserve"> on väga väike.</w:t>
      </w:r>
    </w:p>
    <w:p w14:paraId="072EBF7D" w14:textId="5A3438B7" w:rsidR="00082D2E" w:rsidRDefault="00082D2E" w:rsidP="0031007B">
      <w:pPr>
        <w:jc w:val="both"/>
      </w:pPr>
      <w:r w:rsidRPr="00082D2E">
        <w:t>Et selgitada nii avalikkusele kui ka kohalikele omavalitsustele, millal on detailne põhjavee mõju käsitlus</w:t>
      </w:r>
      <w:r w:rsidR="003E5788">
        <w:t xml:space="preserve"> tuuleparke kavandavate planeeringute mõju hindamistel</w:t>
      </w:r>
      <w:r w:rsidRPr="00082D2E">
        <w:t xml:space="preserve"> vajalik, oleks </w:t>
      </w:r>
      <w:r>
        <w:t xml:space="preserve">väga vaja </w:t>
      </w:r>
      <w:r w:rsidR="00A55260">
        <w:t xml:space="preserve">Eesti </w:t>
      </w:r>
      <w:r w:rsidRPr="00082D2E">
        <w:t>Geoloogiateenistuse</w:t>
      </w:r>
      <w:r>
        <w:t xml:space="preserve"> poolt </w:t>
      </w:r>
      <w:r w:rsidRPr="00082D2E">
        <w:t xml:space="preserve">välja töötada </w:t>
      </w:r>
      <w:r w:rsidRPr="00082D2E">
        <w:rPr>
          <w:b/>
          <w:bCs/>
        </w:rPr>
        <w:t>ühtne juhis</w:t>
      </w:r>
      <w:r w:rsidR="003E5788">
        <w:rPr>
          <w:b/>
          <w:bCs/>
        </w:rPr>
        <w:t xml:space="preserve">, </w:t>
      </w:r>
      <w:r>
        <w:rPr>
          <w:b/>
          <w:bCs/>
        </w:rPr>
        <w:t>suunis</w:t>
      </w:r>
      <w:r w:rsidR="003E5788">
        <w:rPr>
          <w:b/>
          <w:bCs/>
        </w:rPr>
        <w:t xml:space="preserve"> või </w:t>
      </w:r>
      <w:r>
        <w:rPr>
          <w:b/>
          <w:bCs/>
        </w:rPr>
        <w:t>seisukoht</w:t>
      </w:r>
      <w:r w:rsidRPr="00082D2E">
        <w:t>.</w:t>
      </w:r>
      <w:r w:rsidR="003E5788">
        <w:t xml:space="preserve"> </w:t>
      </w:r>
      <w:r w:rsidR="003E5788">
        <w:lastRenderedPageBreak/>
        <w:t>Suunises</w:t>
      </w:r>
      <w:r w:rsidRPr="00082D2E">
        <w:rPr>
          <w:b/>
          <w:bCs/>
        </w:rPr>
        <w:t xml:space="preserve"> </w:t>
      </w:r>
      <w:r w:rsidR="00BA3C7C">
        <w:rPr>
          <w:b/>
          <w:bCs/>
        </w:rPr>
        <w:t xml:space="preserve">oleks oluline </w:t>
      </w:r>
      <w:r w:rsidRPr="00082D2E">
        <w:rPr>
          <w:b/>
          <w:bCs/>
        </w:rPr>
        <w:t>selgelt sätestada</w:t>
      </w:r>
      <w:r w:rsidR="00BA3C7C">
        <w:rPr>
          <w:b/>
          <w:bCs/>
        </w:rPr>
        <w:t xml:space="preserve"> m</w:t>
      </w:r>
      <w:r w:rsidRPr="00082D2E">
        <w:rPr>
          <w:b/>
          <w:bCs/>
        </w:rPr>
        <w:t>illistes geoloogilistes tingimustes</w:t>
      </w:r>
      <w:r w:rsidRPr="00082D2E">
        <w:t xml:space="preserve"> </w:t>
      </w:r>
      <w:r w:rsidR="00BA3C7C">
        <w:t xml:space="preserve">või juhtudel </w:t>
      </w:r>
      <w:r w:rsidRPr="00082D2E">
        <w:t>võib tuulikute rajamine päriselt põhjustada olulise mõju põhjaveele.</w:t>
      </w:r>
      <w:r w:rsidR="004D1CE0">
        <w:rPr>
          <w:b/>
          <w:bCs/>
        </w:rPr>
        <w:t xml:space="preserve"> </w:t>
      </w:r>
      <w:r w:rsidR="00753C0E" w:rsidRPr="00753C0E">
        <w:t>Samuti</w:t>
      </w:r>
      <w:r w:rsidR="004D1CE0" w:rsidRPr="00753C0E">
        <w:t xml:space="preserve"> </w:t>
      </w:r>
      <w:r w:rsidR="004D1CE0">
        <w:rPr>
          <w:b/>
          <w:bCs/>
        </w:rPr>
        <w:t>m</w:t>
      </w:r>
      <w:r w:rsidRPr="00082D2E">
        <w:rPr>
          <w:b/>
          <w:bCs/>
        </w:rPr>
        <w:t>illistel juhtudel</w:t>
      </w:r>
      <w:r w:rsidRPr="00082D2E">
        <w:t xml:space="preserve"> on põhjendatud detailne mõjuanalüüs (hüdrogeoloogiline uuring</w:t>
      </w:r>
      <w:r>
        <w:t>/modelleerimine</w:t>
      </w:r>
      <w:r w:rsidRPr="00082D2E">
        <w:t>, kaevude inventuur, seire).</w:t>
      </w:r>
    </w:p>
    <w:p w14:paraId="4042E087" w14:textId="77777777" w:rsidR="003D40A4" w:rsidRDefault="003D40A4" w:rsidP="0031007B">
      <w:pPr>
        <w:jc w:val="both"/>
      </w:pPr>
    </w:p>
    <w:p w14:paraId="5296F913" w14:textId="764E9E45" w:rsidR="003D40A4" w:rsidRDefault="003D40A4" w:rsidP="0031007B">
      <w:pPr>
        <w:jc w:val="both"/>
      </w:pPr>
      <w:r>
        <w:t xml:space="preserve">Lugupidamisega </w:t>
      </w:r>
    </w:p>
    <w:p w14:paraId="38468420" w14:textId="77777777" w:rsidR="003D40A4" w:rsidRDefault="003D40A4" w:rsidP="0031007B">
      <w:pPr>
        <w:jc w:val="both"/>
      </w:pPr>
    </w:p>
    <w:p w14:paraId="7B06CDF5" w14:textId="3DB34F85" w:rsidR="003D40A4" w:rsidRDefault="003D40A4" w:rsidP="0031007B">
      <w:pPr>
        <w:jc w:val="both"/>
      </w:pPr>
      <w:r>
        <w:t>(allkirjastatud digitaalselt)</w:t>
      </w:r>
    </w:p>
    <w:p w14:paraId="17BBFFB9" w14:textId="77777777" w:rsidR="003D40A4" w:rsidRDefault="003D40A4" w:rsidP="0031007B">
      <w:pPr>
        <w:jc w:val="both"/>
      </w:pPr>
    </w:p>
    <w:p w14:paraId="46F47D24" w14:textId="2469C599" w:rsidR="003D40A4" w:rsidRDefault="003D40A4" w:rsidP="003D40A4">
      <w:pPr>
        <w:spacing w:after="0"/>
        <w:jc w:val="both"/>
      </w:pPr>
      <w:r>
        <w:t>Piret Toonpere</w:t>
      </w:r>
    </w:p>
    <w:p w14:paraId="651FCFDE" w14:textId="77777777" w:rsidR="003D40A4" w:rsidRDefault="003D40A4" w:rsidP="003D40A4">
      <w:pPr>
        <w:spacing w:after="0"/>
        <w:jc w:val="both"/>
      </w:pPr>
      <w:r>
        <w:t>MTÜ</w:t>
      </w:r>
      <w:r>
        <w:t xml:space="preserve"> Eesti Keskkonnamõju Hindajate Ühing</w:t>
      </w:r>
    </w:p>
    <w:p w14:paraId="69A83804" w14:textId="256C2AB6" w:rsidR="003D40A4" w:rsidRPr="004D1CE0" w:rsidRDefault="003D40A4" w:rsidP="003D40A4">
      <w:pPr>
        <w:spacing w:after="0"/>
        <w:jc w:val="both"/>
        <w:rPr>
          <w:b/>
          <w:bCs/>
        </w:rPr>
      </w:pPr>
      <w:r>
        <w:t xml:space="preserve">Juhatuse liige </w:t>
      </w:r>
    </w:p>
    <w:p w14:paraId="24114E77" w14:textId="77777777" w:rsidR="004E4E48" w:rsidRDefault="004E4E48" w:rsidP="0031007B">
      <w:pPr>
        <w:jc w:val="both"/>
      </w:pPr>
    </w:p>
    <w:sectPr w:rsidR="004E4E4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9921D" w14:textId="77777777" w:rsidR="0068008F" w:rsidRDefault="0068008F" w:rsidP="00BB592B">
      <w:pPr>
        <w:spacing w:after="0" w:line="240" w:lineRule="auto"/>
      </w:pPr>
      <w:r>
        <w:separator/>
      </w:r>
    </w:p>
  </w:endnote>
  <w:endnote w:type="continuationSeparator" w:id="0">
    <w:p w14:paraId="5CB3E156" w14:textId="77777777" w:rsidR="0068008F" w:rsidRDefault="0068008F" w:rsidP="00BB5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E8645" w14:textId="77777777" w:rsidR="0068008F" w:rsidRDefault="0068008F" w:rsidP="00BB592B">
      <w:pPr>
        <w:spacing w:after="0" w:line="240" w:lineRule="auto"/>
      </w:pPr>
      <w:r>
        <w:separator/>
      </w:r>
    </w:p>
  </w:footnote>
  <w:footnote w:type="continuationSeparator" w:id="0">
    <w:p w14:paraId="779E9317" w14:textId="77777777" w:rsidR="0068008F" w:rsidRDefault="0068008F" w:rsidP="00BB592B">
      <w:pPr>
        <w:spacing w:after="0" w:line="240" w:lineRule="auto"/>
      </w:pPr>
      <w:r>
        <w:continuationSeparator/>
      </w:r>
    </w:p>
  </w:footnote>
  <w:footnote w:id="1">
    <w:p w14:paraId="590347D2" w14:textId="2F8E7C96" w:rsidR="003D40A4" w:rsidRDefault="003D40A4">
      <w:pPr>
        <w:pStyle w:val="Allmrkusetekst"/>
      </w:pPr>
      <w:r>
        <w:rPr>
          <w:rStyle w:val="Allmrkuseviide"/>
        </w:rPr>
        <w:footnoteRef/>
      </w:r>
      <w:r>
        <w:t xml:space="preserve"> Mõõte on proportsionaalselt suurendatud arvestades käesoleval ajal planeeritavate tuulikute võimalikke suuremaid mõõtmeid ja sellest lähtuvalt potentsiaalselt mõnevõrra suuremaid vundamendi mõõtmeid, võrreldes olemasolevate tuuliku vundamentidega.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73B8" w14:textId="2596BB32" w:rsidR="0020385A" w:rsidRDefault="0020385A" w:rsidP="0020385A">
    <w:pPr>
      <w:pStyle w:val="Pis"/>
    </w:pPr>
    <w:r w:rsidRPr="0020385A">
      <w:drawing>
        <wp:anchor distT="0" distB="0" distL="114300" distR="114300" simplePos="0" relativeHeight="251658240" behindDoc="0" locked="0" layoutInCell="1" allowOverlap="1" wp14:anchorId="39D3C56D" wp14:editId="29B61D2F">
          <wp:simplePos x="0" y="0"/>
          <wp:positionH relativeFrom="column">
            <wp:posOffset>2635885</wp:posOffset>
          </wp:positionH>
          <wp:positionV relativeFrom="paragraph">
            <wp:posOffset>-3175</wp:posOffset>
          </wp:positionV>
          <wp:extent cx="3116580" cy="590550"/>
          <wp:effectExtent l="0" t="0" r="7620" b="0"/>
          <wp:wrapTopAndBottom/>
          <wp:docPr id="2052228843" name="Pilt 1" descr="Pilt, millel on kujutatud tekst, kuvatõmmis, Ristkülik, järjekord&#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228843" name="Pilt 1" descr="Pilt, millel on kujutatud tekst, kuvatõmmis, Ristkülik, järjekord&#10;&#10;Tehisintellekti genereeritud sisu ei pruugi olla õige."/>
                  <pic:cNvPicPr/>
                </pic:nvPicPr>
                <pic:blipFill>
                  <a:blip r:embed="rId1">
                    <a:extLst>
                      <a:ext uri="{28A0092B-C50C-407E-A947-70E740481C1C}">
                        <a14:useLocalDpi xmlns:a14="http://schemas.microsoft.com/office/drawing/2010/main" val="0"/>
                      </a:ext>
                    </a:extLst>
                  </a:blip>
                  <a:stretch>
                    <a:fillRect/>
                  </a:stretch>
                </pic:blipFill>
                <pic:spPr>
                  <a:xfrm>
                    <a:off x="0" y="0"/>
                    <a:ext cx="311658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6B6C"/>
    <w:multiLevelType w:val="multilevel"/>
    <w:tmpl w:val="AF8E7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64746"/>
    <w:multiLevelType w:val="multilevel"/>
    <w:tmpl w:val="0D2C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47D7A"/>
    <w:multiLevelType w:val="hybridMultilevel"/>
    <w:tmpl w:val="F9EEBC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5416480"/>
    <w:multiLevelType w:val="multilevel"/>
    <w:tmpl w:val="AE7C4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4876AC"/>
    <w:multiLevelType w:val="hybridMultilevel"/>
    <w:tmpl w:val="D8A495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852653E"/>
    <w:multiLevelType w:val="multilevel"/>
    <w:tmpl w:val="87DA2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4B3EB7"/>
    <w:multiLevelType w:val="multilevel"/>
    <w:tmpl w:val="66CA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6051CA"/>
    <w:multiLevelType w:val="multilevel"/>
    <w:tmpl w:val="D028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796350"/>
    <w:multiLevelType w:val="hybridMultilevel"/>
    <w:tmpl w:val="8D4C05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CB37AB5"/>
    <w:multiLevelType w:val="multilevel"/>
    <w:tmpl w:val="7C6A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5C78E4"/>
    <w:multiLevelType w:val="hybridMultilevel"/>
    <w:tmpl w:val="4798E4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63720276">
    <w:abstractNumId w:val="5"/>
  </w:num>
  <w:num w:numId="2" w16cid:durableId="1127699417">
    <w:abstractNumId w:val="0"/>
  </w:num>
  <w:num w:numId="3" w16cid:durableId="1180505616">
    <w:abstractNumId w:val="2"/>
  </w:num>
  <w:num w:numId="4" w16cid:durableId="1190873064">
    <w:abstractNumId w:val="8"/>
  </w:num>
  <w:num w:numId="5" w16cid:durableId="1326667302">
    <w:abstractNumId w:val="9"/>
  </w:num>
  <w:num w:numId="6" w16cid:durableId="1472167268">
    <w:abstractNumId w:val="6"/>
  </w:num>
  <w:num w:numId="7" w16cid:durableId="1534341621">
    <w:abstractNumId w:val="7"/>
  </w:num>
  <w:num w:numId="8" w16cid:durableId="1554073741">
    <w:abstractNumId w:val="3"/>
  </w:num>
  <w:num w:numId="9" w16cid:durableId="1741753977">
    <w:abstractNumId w:val="10"/>
  </w:num>
  <w:num w:numId="10" w16cid:durableId="2100983429">
    <w:abstractNumId w:val="4"/>
  </w:num>
  <w:num w:numId="11" w16cid:durableId="7571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48"/>
    <w:rsid w:val="00030956"/>
    <w:rsid w:val="00061F16"/>
    <w:rsid w:val="00082D2E"/>
    <w:rsid w:val="000B55B7"/>
    <w:rsid w:val="000D0646"/>
    <w:rsid w:val="000D0AA0"/>
    <w:rsid w:val="000E2EBD"/>
    <w:rsid w:val="00117C26"/>
    <w:rsid w:val="00156B3F"/>
    <w:rsid w:val="001664BF"/>
    <w:rsid w:val="00172C41"/>
    <w:rsid w:val="001A313B"/>
    <w:rsid w:val="001B2A6D"/>
    <w:rsid w:val="001B5984"/>
    <w:rsid w:val="001C4491"/>
    <w:rsid w:val="001D3750"/>
    <w:rsid w:val="001E3521"/>
    <w:rsid w:val="001F4BDC"/>
    <w:rsid w:val="001F61DE"/>
    <w:rsid w:val="0020385A"/>
    <w:rsid w:val="00211E3D"/>
    <w:rsid w:val="00216B10"/>
    <w:rsid w:val="00244597"/>
    <w:rsid w:val="002641B5"/>
    <w:rsid w:val="00290332"/>
    <w:rsid w:val="0029444C"/>
    <w:rsid w:val="002E4173"/>
    <w:rsid w:val="002E6E46"/>
    <w:rsid w:val="002F5057"/>
    <w:rsid w:val="00302CF0"/>
    <w:rsid w:val="0031007B"/>
    <w:rsid w:val="00314FA1"/>
    <w:rsid w:val="00324AE7"/>
    <w:rsid w:val="003268C3"/>
    <w:rsid w:val="003449D2"/>
    <w:rsid w:val="0035608C"/>
    <w:rsid w:val="00356C90"/>
    <w:rsid w:val="00357815"/>
    <w:rsid w:val="00374588"/>
    <w:rsid w:val="00387970"/>
    <w:rsid w:val="003D40A4"/>
    <w:rsid w:val="003D4A17"/>
    <w:rsid w:val="003E5411"/>
    <w:rsid w:val="003E5788"/>
    <w:rsid w:val="003E578A"/>
    <w:rsid w:val="003E74CC"/>
    <w:rsid w:val="003F5CB2"/>
    <w:rsid w:val="004043DB"/>
    <w:rsid w:val="00405E26"/>
    <w:rsid w:val="004179A9"/>
    <w:rsid w:val="00434BDE"/>
    <w:rsid w:val="00465237"/>
    <w:rsid w:val="00466F14"/>
    <w:rsid w:val="00481385"/>
    <w:rsid w:val="004A2064"/>
    <w:rsid w:val="004B668B"/>
    <w:rsid w:val="004C3886"/>
    <w:rsid w:val="004D1CE0"/>
    <w:rsid w:val="004E3767"/>
    <w:rsid w:val="004E4E48"/>
    <w:rsid w:val="004F0930"/>
    <w:rsid w:val="00510E8A"/>
    <w:rsid w:val="005213C8"/>
    <w:rsid w:val="005233D9"/>
    <w:rsid w:val="00536B09"/>
    <w:rsid w:val="005374F4"/>
    <w:rsid w:val="00550ACC"/>
    <w:rsid w:val="0055713C"/>
    <w:rsid w:val="00566B3A"/>
    <w:rsid w:val="00583923"/>
    <w:rsid w:val="005A3E82"/>
    <w:rsid w:val="005E2B46"/>
    <w:rsid w:val="005E3AB2"/>
    <w:rsid w:val="005F1335"/>
    <w:rsid w:val="00620622"/>
    <w:rsid w:val="00637B4E"/>
    <w:rsid w:val="00651C48"/>
    <w:rsid w:val="00652101"/>
    <w:rsid w:val="0068008F"/>
    <w:rsid w:val="006863E0"/>
    <w:rsid w:val="00691622"/>
    <w:rsid w:val="006A4BCD"/>
    <w:rsid w:val="00720811"/>
    <w:rsid w:val="00736B88"/>
    <w:rsid w:val="0075203F"/>
    <w:rsid w:val="00753C0E"/>
    <w:rsid w:val="00757B2E"/>
    <w:rsid w:val="007719BB"/>
    <w:rsid w:val="007B3CB2"/>
    <w:rsid w:val="007B3F8B"/>
    <w:rsid w:val="007D2CDD"/>
    <w:rsid w:val="007F4D26"/>
    <w:rsid w:val="00803A69"/>
    <w:rsid w:val="00805EEB"/>
    <w:rsid w:val="00822490"/>
    <w:rsid w:val="0082286F"/>
    <w:rsid w:val="00823824"/>
    <w:rsid w:val="00825608"/>
    <w:rsid w:val="00830B9B"/>
    <w:rsid w:val="00837B32"/>
    <w:rsid w:val="008532CB"/>
    <w:rsid w:val="008538F4"/>
    <w:rsid w:val="00857F43"/>
    <w:rsid w:val="00862DD9"/>
    <w:rsid w:val="0087581B"/>
    <w:rsid w:val="008770CE"/>
    <w:rsid w:val="008B368A"/>
    <w:rsid w:val="008C2A56"/>
    <w:rsid w:val="008D0440"/>
    <w:rsid w:val="009002B9"/>
    <w:rsid w:val="00916F58"/>
    <w:rsid w:val="009306F1"/>
    <w:rsid w:val="0094338B"/>
    <w:rsid w:val="0094469E"/>
    <w:rsid w:val="00965DFA"/>
    <w:rsid w:val="00985B68"/>
    <w:rsid w:val="00986A5C"/>
    <w:rsid w:val="00992872"/>
    <w:rsid w:val="009934B5"/>
    <w:rsid w:val="009B0208"/>
    <w:rsid w:val="009B2093"/>
    <w:rsid w:val="009B5237"/>
    <w:rsid w:val="009B545B"/>
    <w:rsid w:val="009B7DE8"/>
    <w:rsid w:val="009C69B6"/>
    <w:rsid w:val="009D37AD"/>
    <w:rsid w:val="00A04F16"/>
    <w:rsid w:val="00A36504"/>
    <w:rsid w:val="00A55260"/>
    <w:rsid w:val="00A61D69"/>
    <w:rsid w:val="00A661C8"/>
    <w:rsid w:val="00A71B73"/>
    <w:rsid w:val="00AA092D"/>
    <w:rsid w:val="00AA2535"/>
    <w:rsid w:val="00B0605D"/>
    <w:rsid w:val="00B22F6F"/>
    <w:rsid w:val="00B24039"/>
    <w:rsid w:val="00B33DA4"/>
    <w:rsid w:val="00B66D0C"/>
    <w:rsid w:val="00B75EDF"/>
    <w:rsid w:val="00B92F6C"/>
    <w:rsid w:val="00BA3C7C"/>
    <w:rsid w:val="00BA74D9"/>
    <w:rsid w:val="00BB592B"/>
    <w:rsid w:val="00BC79E6"/>
    <w:rsid w:val="00BE0BD7"/>
    <w:rsid w:val="00BE1403"/>
    <w:rsid w:val="00BE5AD1"/>
    <w:rsid w:val="00BF0BD7"/>
    <w:rsid w:val="00BF3FC7"/>
    <w:rsid w:val="00C07701"/>
    <w:rsid w:val="00C16A63"/>
    <w:rsid w:val="00C25A2B"/>
    <w:rsid w:val="00C73609"/>
    <w:rsid w:val="00CC0BC4"/>
    <w:rsid w:val="00CD445A"/>
    <w:rsid w:val="00D026DD"/>
    <w:rsid w:val="00D119E6"/>
    <w:rsid w:val="00D1300A"/>
    <w:rsid w:val="00D27CB3"/>
    <w:rsid w:val="00D43E99"/>
    <w:rsid w:val="00D74BEB"/>
    <w:rsid w:val="00D836AD"/>
    <w:rsid w:val="00D911B2"/>
    <w:rsid w:val="00D92D8F"/>
    <w:rsid w:val="00DD1185"/>
    <w:rsid w:val="00E21321"/>
    <w:rsid w:val="00E40A50"/>
    <w:rsid w:val="00E6512A"/>
    <w:rsid w:val="00E83F21"/>
    <w:rsid w:val="00EB1305"/>
    <w:rsid w:val="00EE5769"/>
    <w:rsid w:val="00F372BC"/>
    <w:rsid w:val="00F50C35"/>
    <w:rsid w:val="00F663A1"/>
    <w:rsid w:val="00FA40F8"/>
    <w:rsid w:val="00FB490B"/>
    <w:rsid w:val="00FD7C27"/>
    <w:rsid w:val="00FE5A81"/>
    <w:rsid w:val="00FF7F04"/>
    <w:rsid w:val="32780CFE"/>
    <w:rsid w:val="740EEF64"/>
    <w:rsid w:val="7483C84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96E61"/>
  <w15:chartTrackingRefBased/>
  <w15:docId w15:val="{E971C415-570B-44FC-8F4C-C84CA8A2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rsid w:val="004E4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uiPriority w:val="9"/>
    <w:semiHidden/>
    <w:unhideWhenUsed/>
    <w:qFormat/>
    <w:rsid w:val="004E4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uiPriority w:val="9"/>
    <w:semiHidden/>
    <w:unhideWhenUsed/>
    <w:qFormat/>
    <w:rsid w:val="004E4E4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uiPriority w:val="9"/>
    <w:semiHidden/>
    <w:unhideWhenUsed/>
    <w:qFormat/>
    <w:rsid w:val="004E4E4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uiPriority w:val="9"/>
    <w:semiHidden/>
    <w:unhideWhenUsed/>
    <w:qFormat/>
    <w:rsid w:val="004E4E4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uiPriority w:val="9"/>
    <w:semiHidden/>
    <w:unhideWhenUsed/>
    <w:qFormat/>
    <w:rsid w:val="004E4E4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uiPriority w:val="9"/>
    <w:semiHidden/>
    <w:unhideWhenUsed/>
    <w:qFormat/>
    <w:rsid w:val="004E4E4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uiPriority w:val="9"/>
    <w:semiHidden/>
    <w:unhideWhenUsed/>
    <w:qFormat/>
    <w:rsid w:val="004E4E4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uiPriority w:val="9"/>
    <w:semiHidden/>
    <w:unhideWhenUsed/>
    <w:qFormat/>
    <w:rsid w:val="004E4E4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4E4E48"/>
    <w:pPr>
      <w:ind w:left="720"/>
      <w:contextualSpacing/>
    </w:pPr>
  </w:style>
  <w:style w:type="character" w:styleId="Selgeltmrgatavrhutus">
    <w:name w:val="Intense Emphasis"/>
    <w:basedOn w:val="Liguvaikefont"/>
    <w:uiPriority w:val="21"/>
    <w:qFormat/>
    <w:rsid w:val="004E4E48"/>
    <w:rPr>
      <w:i/>
      <w:iCs/>
      <w:color w:val="0F4761" w:themeColor="accent1" w:themeShade="BF"/>
    </w:rPr>
  </w:style>
  <w:style w:type="character" w:styleId="Selgeltmrgatavviide">
    <w:name w:val="Intense Reference"/>
    <w:basedOn w:val="Liguvaikefont"/>
    <w:uiPriority w:val="32"/>
    <w:qFormat/>
    <w:rsid w:val="004E4E48"/>
    <w:rPr>
      <w:b/>
      <w:bCs/>
      <w:smallCaps/>
      <w:color w:val="0F4761" w:themeColor="accent1" w:themeShade="BF"/>
      <w:spacing w:val="5"/>
    </w:rPr>
  </w:style>
  <w:style w:type="character" w:styleId="Hperlink">
    <w:name w:val="Hyperlink"/>
    <w:basedOn w:val="Liguvaikefont"/>
    <w:uiPriority w:val="99"/>
    <w:unhideWhenUsed/>
    <w:rsid w:val="000E2EBD"/>
    <w:rPr>
      <w:color w:val="467886" w:themeColor="hyperlink"/>
      <w:u w:val="single"/>
    </w:rPr>
  </w:style>
  <w:style w:type="character" w:styleId="Lahendamatamainimine">
    <w:name w:val="Unresolved Mention"/>
    <w:basedOn w:val="Liguvaikefont"/>
    <w:uiPriority w:val="99"/>
    <w:semiHidden/>
    <w:unhideWhenUsed/>
    <w:rsid w:val="000E2EBD"/>
    <w:rPr>
      <w:color w:val="605E5C"/>
      <w:shd w:val="clear" w:color="auto" w:fill="E1DFDD"/>
    </w:rPr>
  </w:style>
  <w:style w:type="paragraph" w:styleId="Pis">
    <w:name w:val="header"/>
    <w:basedOn w:val="Normaallaad"/>
    <w:link w:val="PisMrk"/>
    <w:uiPriority w:val="99"/>
    <w:unhideWhenUsed/>
    <w:rsid w:val="00BB592B"/>
    <w:pPr>
      <w:tabs>
        <w:tab w:val="center" w:pos="4536"/>
        <w:tab w:val="right" w:pos="9072"/>
      </w:tabs>
      <w:spacing w:after="0" w:line="240" w:lineRule="auto"/>
    </w:pPr>
  </w:style>
  <w:style w:type="character" w:customStyle="1" w:styleId="PisMrk">
    <w:name w:val="Päis Märk"/>
    <w:basedOn w:val="Liguvaikefont"/>
    <w:link w:val="Pis"/>
    <w:uiPriority w:val="99"/>
    <w:rsid w:val="00BB592B"/>
  </w:style>
  <w:style w:type="paragraph" w:styleId="Jalus">
    <w:name w:val="footer"/>
    <w:basedOn w:val="Normaallaad"/>
    <w:link w:val="JalusMrk"/>
    <w:uiPriority w:val="99"/>
    <w:unhideWhenUsed/>
    <w:rsid w:val="00BB592B"/>
    <w:pPr>
      <w:tabs>
        <w:tab w:val="center" w:pos="4536"/>
        <w:tab w:val="right" w:pos="9072"/>
      </w:tabs>
      <w:spacing w:after="0" w:line="240" w:lineRule="auto"/>
    </w:pPr>
  </w:style>
  <w:style w:type="character" w:customStyle="1" w:styleId="JalusMrk">
    <w:name w:val="Jalus Märk"/>
    <w:basedOn w:val="Liguvaikefont"/>
    <w:link w:val="Jalus"/>
    <w:uiPriority w:val="99"/>
    <w:rsid w:val="00BB592B"/>
  </w:style>
  <w:style w:type="character" w:customStyle="1" w:styleId="Pealkiri1Mrk">
    <w:name w:val="Pealkiri 1 Märk"/>
    <w:basedOn w:val="Liguvaikefont"/>
    <w:uiPriority w:val="9"/>
    <w:rsid w:val="00E83F21"/>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uiPriority w:val="9"/>
    <w:semiHidden/>
    <w:rsid w:val="00E83F21"/>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uiPriority w:val="9"/>
    <w:semiHidden/>
    <w:rsid w:val="00E83F21"/>
    <w:rPr>
      <w:rFonts w:eastAsiaTheme="majorEastAsia" w:cstheme="majorBidi"/>
      <w:color w:val="0F4761" w:themeColor="accent1" w:themeShade="BF"/>
      <w:sz w:val="28"/>
      <w:szCs w:val="28"/>
    </w:rPr>
  </w:style>
  <w:style w:type="character" w:customStyle="1" w:styleId="Pealkiri4Mrk">
    <w:name w:val="Pealkiri 4 Märk"/>
    <w:basedOn w:val="Liguvaikefont"/>
    <w:uiPriority w:val="9"/>
    <w:semiHidden/>
    <w:rsid w:val="00E83F21"/>
    <w:rPr>
      <w:rFonts w:eastAsiaTheme="majorEastAsia" w:cstheme="majorBidi"/>
      <w:i/>
      <w:iCs/>
      <w:color w:val="0F4761" w:themeColor="accent1" w:themeShade="BF"/>
    </w:rPr>
  </w:style>
  <w:style w:type="character" w:customStyle="1" w:styleId="Pealkiri5Mrk">
    <w:name w:val="Pealkiri 5 Märk"/>
    <w:basedOn w:val="Liguvaikefont"/>
    <w:uiPriority w:val="9"/>
    <w:semiHidden/>
    <w:rsid w:val="00E83F21"/>
    <w:rPr>
      <w:rFonts w:eastAsiaTheme="majorEastAsia" w:cstheme="majorBidi"/>
      <w:color w:val="0F4761" w:themeColor="accent1" w:themeShade="BF"/>
    </w:rPr>
  </w:style>
  <w:style w:type="character" w:customStyle="1" w:styleId="Pealkiri6Mrk">
    <w:name w:val="Pealkiri 6 Märk"/>
    <w:basedOn w:val="Liguvaikefont"/>
    <w:uiPriority w:val="9"/>
    <w:semiHidden/>
    <w:rsid w:val="00E83F21"/>
    <w:rPr>
      <w:rFonts w:eastAsiaTheme="majorEastAsia" w:cstheme="majorBidi"/>
      <w:i/>
      <w:iCs/>
      <w:color w:val="595959" w:themeColor="text1" w:themeTint="A6"/>
    </w:rPr>
  </w:style>
  <w:style w:type="character" w:customStyle="1" w:styleId="Pealkiri7Mrk">
    <w:name w:val="Pealkiri 7 Märk"/>
    <w:basedOn w:val="Liguvaikefont"/>
    <w:uiPriority w:val="9"/>
    <w:semiHidden/>
    <w:rsid w:val="00E83F21"/>
    <w:rPr>
      <w:rFonts w:eastAsiaTheme="majorEastAsia" w:cstheme="majorBidi"/>
      <w:color w:val="595959" w:themeColor="text1" w:themeTint="A6"/>
    </w:rPr>
  </w:style>
  <w:style w:type="character" w:customStyle="1" w:styleId="Pealkiri8Mrk">
    <w:name w:val="Pealkiri 8 Märk"/>
    <w:basedOn w:val="Liguvaikefont"/>
    <w:uiPriority w:val="9"/>
    <w:semiHidden/>
    <w:rsid w:val="00E83F21"/>
    <w:rPr>
      <w:rFonts w:eastAsiaTheme="majorEastAsia" w:cstheme="majorBidi"/>
      <w:i/>
      <w:iCs/>
      <w:color w:val="272727" w:themeColor="text1" w:themeTint="D8"/>
    </w:rPr>
  </w:style>
  <w:style w:type="character" w:customStyle="1" w:styleId="Pealkiri9Mrk">
    <w:name w:val="Pealkiri 9 Märk"/>
    <w:basedOn w:val="Liguvaikefont"/>
    <w:uiPriority w:val="9"/>
    <w:semiHidden/>
    <w:rsid w:val="00E83F21"/>
    <w:rPr>
      <w:rFonts w:eastAsiaTheme="majorEastAsia" w:cstheme="majorBidi"/>
      <w:color w:val="272727" w:themeColor="text1" w:themeTint="D8"/>
    </w:rPr>
  </w:style>
  <w:style w:type="character" w:customStyle="1" w:styleId="PealkiriMrk">
    <w:name w:val="Pealkiri Märk"/>
    <w:basedOn w:val="Liguvaikefont"/>
    <w:uiPriority w:val="10"/>
    <w:rsid w:val="00E83F21"/>
    <w:rPr>
      <w:rFonts w:asciiTheme="majorHAnsi" w:eastAsiaTheme="majorEastAsia" w:hAnsiTheme="majorHAnsi" w:cstheme="majorBidi"/>
      <w:spacing w:val="-10"/>
      <w:kern w:val="28"/>
      <w:sz w:val="56"/>
      <w:szCs w:val="56"/>
    </w:rPr>
  </w:style>
  <w:style w:type="character" w:customStyle="1" w:styleId="AlapealkiriMrk">
    <w:name w:val="Alapealkiri Märk"/>
    <w:basedOn w:val="Liguvaikefont"/>
    <w:uiPriority w:val="11"/>
    <w:rsid w:val="00E83F21"/>
    <w:rPr>
      <w:rFonts w:eastAsiaTheme="majorEastAsia" w:cstheme="majorBidi"/>
      <w:color w:val="595959" w:themeColor="text1" w:themeTint="A6"/>
      <w:spacing w:val="15"/>
      <w:sz w:val="28"/>
      <w:szCs w:val="28"/>
    </w:rPr>
  </w:style>
  <w:style w:type="character" w:customStyle="1" w:styleId="TsitaatMrk">
    <w:name w:val="Tsitaat Märk"/>
    <w:basedOn w:val="Liguvaikefont"/>
    <w:uiPriority w:val="29"/>
    <w:rsid w:val="00E83F21"/>
    <w:rPr>
      <w:i/>
      <w:iCs/>
      <w:color w:val="404040" w:themeColor="text1" w:themeTint="BF"/>
    </w:rPr>
  </w:style>
  <w:style w:type="character" w:customStyle="1" w:styleId="SelgeltmrgatavtsitaatMrk">
    <w:name w:val="Selgelt märgatav tsitaat Märk"/>
    <w:basedOn w:val="Liguvaikefont"/>
    <w:uiPriority w:val="30"/>
    <w:rsid w:val="00E83F21"/>
    <w:rPr>
      <w:i/>
      <w:iCs/>
      <w:color w:val="0F4761" w:themeColor="accent1" w:themeShade="BF"/>
    </w:rPr>
  </w:style>
  <w:style w:type="paragraph" w:styleId="Redaktsioon">
    <w:name w:val="Revision"/>
    <w:hidden/>
    <w:uiPriority w:val="99"/>
    <w:semiHidden/>
    <w:rsid w:val="00314FA1"/>
    <w:pPr>
      <w:spacing w:after="0" w:line="240" w:lineRule="auto"/>
    </w:pPr>
  </w:style>
  <w:style w:type="paragraph" w:styleId="Allmrkusetekst">
    <w:name w:val="footnote text"/>
    <w:basedOn w:val="Normaallaad"/>
    <w:link w:val="AllmrkusetekstMrk"/>
    <w:uiPriority w:val="99"/>
    <w:semiHidden/>
    <w:unhideWhenUsed/>
    <w:rsid w:val="003D40A4"/>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3D40A4"/>
    <w:rPr>
      <w:sz w:val="20"/>
      <w:szCs w:val="20"/>
    </w:rPr>
  </w:style>
  <w:style w:type="character" w:styleId="Allmrkuseviide">
    <w:name w:val="footnote reference"/>
    <w:basedOn w:val="Liguvaikefont"/>
    <w:uiPriority w:val="99"/>
    <w:semiHidden/>
    <w:unhideWhenUsed/>
    <w:rsid w:val="003D40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gt.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19624-8190-4E1D-92DC-C6D2EB96E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694</Words>
  <Characters>4028</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Piret Toonpere</dc:creator>
  <cp:keywords/>
  <dc:description/>
  <cp:lastModifiedBy>Piret Toonpere</cp:lastModifiedBy>
  <cp:revision>110</cp:revision>
  <dcterms:created xsi:type="dcterms:W3CDTF">2025-09-18T02:10:00Z</dcterms:created>
  <dcterms:modified xsi:type="dcterms:W3CDTF">2025-09-24T16:21:00Z</dcterms:modified>
</cp:coreProperties>
</file>